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3B449DC9" w14:textId="4B140E02" w:rsidR="00B25745" w:rsidRPr="00B066BC" w:rsidRDefault="00A2037F" w:rsidP="00B066BC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D813C5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30</w:t>
      </w:r>
      <w:r w:rsidR="0055278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82020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października</w:t>
      </w:r>
      <w:r w:rsidR="00B0663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B0663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E9EE35" w14:textId="2810CA26" w:rsidR="00FE0F75" w:rsidRPr="0001469D" w:rsidRDefault="00B0663E" w:rsidP="009E348F">
      <w:pPr>
        <w:pStyle w:val="Bezodstpw"/>
        <w:jc w:val="center"/>
        <w:rPr>
          <w:rFonts w:ascii="Calibri" w:eastAsia="Calibri" w:hAnsi="Calibri" w:cs="Calibri"/>
          <w:b/>
          <w:bCs/>
          <w:sz w:val="44"/>
          <w:szCs w:val="44"/>
        </w:rPr>
      </w:pPr>
      <w:r w:rsidRPr="0001469D">
        <w:rPr>
          <w:rFonts w:ascii="Calibri" w:eastAsia="Calibri" w:hAnsi="Calibri" w:cs="Calibri"/>
          <w:b/>
          <w:bCs/>
          <w:sz w:val="44"/>
          <w:szCs w:val="44"/>
        </w:rPr>
        <w:t xml:space="preserve">ATAL </w:t>
      </w:r>
      <w:r w:rsidR="004740E1" w:rsidRPr="0001469D">
        <w:rPr>
          <w:rFonts w:ascii="Calibri" w:eastAsia="Calibri" w:hAnsi="Calibri" w:cs="Calibri"/>
          <w:b/>
          <w:bCs/>
          <w:sz w:val="44"/>
          <w:szCs w:val="44"/>
        </w:rPr>
        <w:t>wyemitował obligacje o wartości</w:t>
      </w:r>
      <w:r w:rsidR="00662A6A" w:rsidRPr="0001469D">
        <w:rPr>
          <w:rFonts w:ascii="Calibri" w:eastAsia="Calibri" w:hAnsi="Calibri" w:cs="Calibri"/>
          <w:b/>
          <w:bCs/>
          <w:sz w:val="44"/>
          <w:szCs w:val="44"/>
        </w:rPr>
        <w:t xml:space="preserve"> 260 mln zł</w:t>
      </w:r>
    </w:p>
    <w:p w14:paraId="1E07627E" w14:textId="00F772F9" w:rsidR="00C003C7" w:rsidRPr="00C003C7" w:rsidRDefault="00C003C7" w:rsidP="00C003C7">
      <w:pPr>
        <w:suppressAutoHyphens/>
        <w:autoSpaceDE w:val="0"/>
        <w:spacing w:before="240" w:after="120" w:line="240" w:lineRule="auto"/>
        <w:jc w:val="center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 w:rsidRPr="00C003C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Historyczna dla ATAL marża na poziomie 1,5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0</w:t>
      </w:r>
      <w:r w:rsidRPr="00C003C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punkt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u</w:t>
      </w:r>
      <w:r w:rsidRPr="00C003C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procentowego</w:t>
      </w:r>
    </w:p>
    <w:p w14:paraId="02C62D4D" w14:textId="7FC489AC" w:rsidR="00662A6A" w:rsidRDefault="006568BF" w:rsidP="007E647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bookmarkStart w:id="1" w:name="_Hlk149549213"/>
      <w:r w:rsidRPr="00C5441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softHyphen/>
      </w:r>
      <w:r w:rsid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S.A. 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–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ogólnopolski deweloper – </w:t>
      </w:r>
      <w:r w:rsidR="007B188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dniu 27 października 2023 roku </w:t>
      </w:r>
      <w:r w:rsidR="004740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wyemitował 2-letnie obligacje serii BB o wartości 260 mln zł. </w:t>
      </w:r>
      <w:r w:rsidR="00662A6A" w:rsidRP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Obligacje </w:t>
      </w:r>
      <w:r w:rsidR="004740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</w:t>
      </w:r>
      <w:r w:rsidR="00662A6A" w:rsidRP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ą oprocentowane według zmiennej stopy procentowej wynoszącej WIBOR 6M powiększon</w:t>
      </w:r>
      <w:r w:rsidR="004740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ej</w:t>
      </w:r>
      <w:r w:rsidR="00662A6A" w:rsidRPr="00662A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 stałą marżę w wysokości 1,50 punktu procentowego w skali roku.</w:t>
      </w:r>
      <w:r w:rsidR="004740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Obligacje zostały przydzielone 53 podmiotom, w tym subfunduszom. Fundacja Rodzinna Zbigniewa </w:t>
      </w:r>
      <w:proofErr w:type="spellStart"/>
      <w:r w:rsidR="004740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Juroszka</w:t>
      </w:r>
      <w:proofErr w:type="spellEnd"/>
      <w:r w:rsidR="004740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objęła obligacje wartości 60 mln zł. </w:t>
      </w:r>
      <w:r w:rsidR="004740E1" w:rsidRPr="004740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Obligacje będą przedmiotem obrotu w alternatywnym systemie obrotu prowadzonym przez  GPW S.A.</w:t>
      </w:r>
    </w:p>
    <w:bookmarkEnd w:id="1"/>
    <w:p w14:paraId="6E50F793" w14:textId="784E6370" w:rsidR="003F5837" w:rsidRDefault="004740E1" w:rsidP="003768D4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</w:t>
      </w:r>
      <w:r w:rsidR="003F58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związku z bardzo dużym zainteresowaniem ze strony inwestorów – zwiększ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yliśmy pierwotny</w:t>
      </w:r>
      <w:r w:rsidR="003F58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program emisji obligacji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z 200 </w:t>
      </w:r>
      <w:r w:rsidR="003F58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do 260 mln zł</w:t>
      </w:r>
      <w:r w:rsidR="00342E3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, co i tak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było</w:t>
      </w:r>
      <w:r w:rsidR="00342E3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poniżej łącznej wartości złożonych deklaracji</w:t>
      </w:r>
      <w:r w:rsidR="003F58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. Warunki nowo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wy</w:t>
      </w:r>
      <w:r w:rsidR="003F58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emitowanych obligacji są niezwykle atrakcyjne i są one na </w:t>
      </w:r>
      <w:r w:rsidR="00342E3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historycznym dla Spółki poziomie </w:t>
      </w:r>
      <w:r w:rsidR="003F58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– marża ponad WIBOR 6M wynosi bowiem tylko 1,50 punktu procentowego w skali roku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. Moja fundacja rodzinna również znalazła się wśród nabywców obligacji serii BB. Jestem przekonany, że </w:t>
      </w:r>
      <w:r w:rsidR="00B0116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przed ATAL kolejne lata rozwoju i zwiększania skali działalności</w:t>
      </w:r>
    </w:p>
    <w:p w14:paraId="75AC5EBC" w14:textId="77777777" w:rsidR="007E6473" w:rsidRPr="005D537F" w:rsidRDefault="007E6473" w:rsidP="007E6473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5D537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5D537F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5D537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zarządu ATAL SA.</w:t>
      </w:r>
      <w:r w:rsidRPr="005D537F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75B99C9A" w14:textId="187136E4" w:rsidR="00662A6A" w:rsidRPr="00662A6A" w:rsidRDefault="00662A6A" w:rsidP="00662A6A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662A6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Grupa ATAL po trzech kwartałach 2023 roku zakontraktowała 1901 mieszkań i lokali usługowych. W trzecim kwartale br. było to 760 mieszkań. Od wiosny bieżącego roku Grupa notuje zauważalny wzrost zainteresowania ofertą, który przekłada się na liczbę podpisywanych umów deweloperskich i przedwstępnych.</w:t>
      </w:r>
      <w:r w:rsidR="00B0116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Ponadto od stycznia do września br. ATAL przekazał klientom </w:t>
      </w:r>
      <w:r w:rsidR="00B01161" w:rsidRPr="00B0116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1606 lokali.</w:t>
      </w:r>
    </w:p>
    <w:p w14:paraId="73E84E9D" w14:textId="625AC0FC" w:rsidR="00203F56" w:rsidRPr="005D537F" w:rsidRDefault="00203F56" w:rsidP="00203F56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Grupa ATAL w pierwszym półroczu 2023, wygenerowała skonsolidowane przychody na poziomie 538 mln zł. Od stycznia do czerwca br. skonsolidowany zysk netto wyniósł 145 mln zł. Marża netto w </w:t>
      </w:r>
      <w:r w:rsidR="005D537F" w:rsidRPr="0063708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H</w:t>
      </w:r>
      <w:r w:rsidRPr="0063708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</w:t>
      </w: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2023 roku wyniosła ok. 26,9%. </w:t>
      </w:r>
    </w:p>
    <w:p w14:paraId="6549F2C5" w14:textId="4CD95EBE" w:rsidR="004F6AA7" w:rsidRPr="00B066BC" w:rsidRDefault="004F6AA7" w:rsidP="004F6AA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2023 roku Grupa planuje wprowadzić do sprzedaży </w:t>
      </w:r>
      <w:r w:rsidR="004740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kolejne</w:t>
      </w: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projekt</w:t>
      </w:r>
      <w:r w:rsidR="004740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y</w:t>
      </w: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deweloperski</w:t>
      </w:r>
      <w:r w:rsidR="004740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</w:t>
      </w:r>
      <w:r w:rsidRPr="005D53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 Ponadto</w:t>
      </w:r>
      <w:r w:rsidRPr="00B066B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Grupa posiada już odpowiednie zasoby gruntów pozwalające na uruchomienie lub rozpoczęcie przygotowań do przedsięwzięć deweloperskich w kolejnych latach. Według wstępnych założeń ATAL S.A., na dotychczas posiadanych gruntach, będzie mogła zrealizować i przekazać w latach 2023-2028 ok. 8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</w:t>
      </w:r>
      <w:r w:rsidRPr="00B066B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przedsięwzięcia na prawie 1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</w:t>
      </w:r>
      <w:r w:rsidRPr="00B066B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2 mln mkw. PUM. Tylko w zeszłym roku Grupa ATAL nabyła nowe grunty pod inwestycje za kwotę 373 mln zł, na łączny PUM 402 tys. mkw.</w:t>
      </w:r>
    </w:p>
    <w:p w14:paraId="60F34FFF" w14:textId="77777777" w:rsidR="004F6AA7" w:rsidRDefault="004F6AA7" w:rsidP="004F6AA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dniu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3 lipca 2023 roku ATAL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wypła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cił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dywidend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ę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z zysku za 2022 rok w wysokości 5 zł na akcję, czyli łącznie 193,57 mln zł. 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znacza to, że o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 początku obecności ATAL S.A. na Giełdzie Papierów Wartościowych w Warszawie Spółka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wypłaciła 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akcjonariuszom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blisko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</w:t>
      </w:r>
      <w:r w:rsidRPr="00165D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mld zł.</w:t>
      </w:r>
    </w:p>
    <w:p w14:paraId="7150E112" w14:textId="77777777" w:rsidR="004F6AA7" w:rsidRDefault="004F6AA7" w:rsidP="004F6AA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5B1E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lipcu 2023 roku ATAL S.A. wyemitował 4.500.000 akcji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serii F</w:t>
      </w:r>
      <w:r w:rsidRPr="005B1E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 cenie emisyjnej 56 zł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o łącznej wartości 252 mln zł</w:t>
      </w:r>
      <w:r w:rsidRPr="005B1E0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  <w:r w:rsidRPr="00C268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Wpływy z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emisji</w:t>
      </w:r>
      <w:r w:rsidRPr="00C268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pozwolą na zakup nowych gruntów w lokalizacjach o szczególnym potencjale oraz realizację nowych projektów deweloperskich, których zakończenie planowane jest od </w:t>
      </w:r>
      <w:r w:rsidRPr="00C268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 xml:space="preserve">początku 2025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roku.</w:t>
      </w:r>
      <w:r w:rsidRPr="00C2689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Ponadto środki przeznaczone zostaną na bieżącą działalność operacyjną oraz efektywniejszą kosztowo realizację dotychczasowych inwestycji mieszkaniowych. </w:t>
      </w:r>
    </w:p>
    <w:p w14:paraId="46D75DE9" w14:textId="28F418BE" w:rsidR="004F6AA7" w:rsidRDefault="004F6AA7" w:rsidP="004F6AA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dniu 11 maja 2023 r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oku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ATAL wyemitował 150 mln zł obligacji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rocznych serii AZ (70 mln zł)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 dwuletnich serii BA (80 mln zł)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ramach ustanowionego w tym roku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programu emisji obligacji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Pomimo rynkowej presji na podnoszenie marż utrzymano dotychczasowe niskie poziomy kosztu obligacji ATAL. Marża na rocznym papierze wynosi 165 </w:t>
      </w:r>
      <w:proofErr w:type="spellStart"/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bps</w:t>
      </w:r>
      <w:proofErr w:type="spellEnd"/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ponad WIBOR6M, a na dwuletniej obligacji 200 </w:t>
      </w:r>
      <w:proofErr w:type="spellStart"/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bps</w:t>
      </w:r>
      <w:proofErr w:type="spellEnd"/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ponad WIBOR6M. Duże zainteresowanie zgłoszone podczas budowy księgi popytu – stopa redukcji na papierach dwuletnich sięgnęła 43%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</w:t>
      </w:r>
      <w:r w:rsidRPr="00473EC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świadczy o bardzo dobrym postrzeganiu papierów ATAL przez inwestorów.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0AD4DB5A" w14:textId="77777777" w:rsidR="00B066BC" w:rsidRDefault="00B066BC" w:rsidP="00B066BC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0E3C32AC" w14:textId="559B3B46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B43BA4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informacji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udziela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:</w:t>
      </w:r>
    </w:p>
    <w:p w14:paraId="76CFF1ED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228107DC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70E99243" w14:textId="7BE20FF9" w:rsidR="0080615A" w:rsidRDefault="00C36ED7" w:rsidP="00B43BA4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1469D"/>
    <w:rsid w:val="0007306F"/>
    <w:rsid w:val="00091D01"/>
    <w:rsid w:val="000964E6"/>
    <w:rsid w:val="000E7A42"/>
    <w:rsid w:val="000F7104"/>
    <w:rsid w:val="00107DE0"/>
    <w:rsid w:val="00165DE1"/>
    <w:rsid w:val="00172F0A"/>
    <w:rsid w:val="00174736"/>
    <w:rsid w:val="00183A23"/>
    <w:rsid w:val="001A6F49"/>
    <w:rsid w:val="001C76AD"/>
    <w:rsid w:val="001E139A"/>
    <w:rsid w:val="00203F56"/>
    <w:rsid w:val="00216048"/>
    <w:rsid w:val="002210D0"/>
    <w:rsid w:val="0025018B"/>
    <w:rsid w:val="00254108"/>
    <w:rsid w:val="00274B57"/>
    <w:rsid w:val="002763F7"/>
    <w:rsid w:val="002926D9"/>
    <w:rsid w:val="002A2DFC"/>
    <w:rsid w:val="002D27B2"/>
    <w:rsid w:val="002D58D8"/>
    <w:rsid w:val="002E0635"/>
    <w:rsid w:val="002E6C7F"/>
    <w:rsid w:val="00306411"/>
    <w:rsid w:val="00334F1E"/>
    <w:rsid w:val="00340B6E"/>
    <w:rsid w:val="00342E31"/>
    <w:rsid w:val="00363B72"/>
    <w:rsid w:val="00365E63"/>
    <w:rsid w:val="003768D4"/>
    <w:rsid w:val="003B489F"/>
    <w:rsid w:val="003D76CC"/>
    <w:rsid w:val="003E156A"/>
    <w:rsid w:val="003E4E15"/>
    <w:rsid w:val="003E5B55"/>
    <w:rsid w:val="003F0FAB"/>
    <w:rsid w:val="003F5837"/>
    <w:rsid w:val="00404050"/>
    <w:rsid w:val="00406098"/>
    <w:rsid w:val="00422EDD"/>
    <w:rsid w:val="00430F60"/>
    <w:rsid w:val="0043755A"/>
    <w:rsid w:val="00442CD1"/>
    <w:rsid w:val="00470299"/>
    <w:rsid w:val="00473ECA"/>
    <w:rsid w:val="004740E1"/>
    <w:rsid w:val="00492353"/>
    <w:rsid w:val="004D0F3E"/>
    <w:rsid w:val="004F2D4A"/>
    <w:rsid w:val="004F6AA7"/>
    <w:rsid w:val="00542721"/>
    <w:rsid w:val="005455E1"/>
    <w:rsid w:val="00551A1D"/>
    <w:rsid w:val="0055278E"/>
    <w:rsid w:val="00567BE6"/>
    <w:rsid w:val="005957D8"/>
    <w:rsid w:val="0059774B"/>
    <w:rsid w:val="005D537F"/>
    <w:rsid w:val="00625460"/>
    <w:rsid w:val="0063708E"/>
    <w:rsid w:val="006413F9"/>
    <w:rsid w:val="00650343"/>
    <w:rsid w:val="006568BF"/>
    <w:rsid w:val="00662A6A"/>
    <w:rsid w:val="006640D2"/>
    <w:rsid w:val="006725EC"/>
    <w:rsid w:val="00692E00"/>
    <w:rsid w:val="006A24CA"/>
    <w:rsid w:val="006A6B5F"/>
    <w:rsid w:val="006B3105"/>
    <w:rsid w:val="006C11A9"/>
    <w:rsid w:val="006C4FC5"/>
    <w:rsid w:val="006F6BA3"/>
    <w:rsid w:val="00713B2B"/>
    <w:rsid w:val="007158EE"/>
    <w:rsid w:val="00726378"/>
    <w:rsid w:val="00732C9F"/>
    <w:rsid w:val="00747CF7"/>
    <w:rsid w:val="007548B3"/>
    <w:rsid w:val="00756B71"/>
    <w:rsid w:val="007625B5"/>
    <w:rsid w:val="00775263"/>
    <w:rsid w:val="00776275"/>
    <w:rsid w:val="00792993"/>
    <w:rsid w:val="007B10F8"/>
    <w:rsid w:val="007B188A"/>
    <w:rsid w:val="007E51F0"/>
    <w:rsid w:val="007E6473"/>
    <w:rsid w:val="007F21C3"/>
    <w:rsid w:val="00801B9D"/>
    <w:rsid w:val="00803D82"/>
    <w:rsid w:val="0080615A"/>
    <w:rsid w:val="0081788F"/>
    <w:rsid w:val="0082020B"/>
    <w:rsid w:val="00841B21"/>
    <w:rsid w:val="008565A4"/>
    <w:rsid w:val="00862FEB"/>
    <w:rsid w:val="008A34ED"/>
    <w:rsid w:val="008B6529"/>
    <w:rsid w:val="008C4935"/>
    <w:rsid w:val="008C4AA0"/>
    <w:rsid w:val="008D6321"/>
    <w:rsid w:val="008E030B"/>
    <w:rsid w:val="008E54EF"/>
    <w:rsid w:val="008F7EC7"/>
    <w:rsid w:val="009010A9"/>
    <w:rsid w:val="00903DB4"/>
    <w:rsid w:val="009166AC"/>
    <w:rsid w:val="009231C5"/>
    <w:rsid w:val="0092550B"/>
    <w:rsid w:val="009354A5"/>
    <w:rsid w:val="009411FB"/>
    <w:rsid w:val="00976050"/>
    <w:rsid w:val="009876A4"/>
    <w:rsid w:val="00992260"/>
    <w:rsid w:val="009A14C7"/>
    <w:rsid w:val="009E348F"/>
    <w:rsid w:val="009F1ED2"/>
    <w:rsid w:val="00A010BB"/>
    <w:rsid w:val="00A0145E"/>
    <w:rsid w:val="00A130FE"/>
    <w:rsid w:val="00A2037F"/>
    <w:rsid w:val="00A27554"/>
    <w:rsid w:val="00A55E6E"/>
    <w:rsid w:val="00A703B1"/>
    <w:rsid w:val="00A70C6E"/>
    <w:rsid w:val="00A73BF3"/>
    <w:rsid w:val="00A81724"/>
    <w:rsid w:val="00AB191F"/>
    <w:rsid w:val="00AB4741"/>
    <w:rsid w:val="00AF2664"/>
    <w:rsid w:val="00AF4389"/>
    <w:rsid w:val="00B01161"/>
    <w:rsid w:val="00B0663E"/>
    <w:rsid w:val="00B066BC"/>
    <w:rsid w:val="00B226AF"/>
    <w:rsid w:val="00B25745"/>
    <w:rsid w:val="00B26C09"/>
    <w:rsid w:val="00B3067B"/>
    <w:rsid w:val="00B378CF"/>
    <w:rsid w:val="00B43BA4"/>
    <w:rsid w:val="00B63C88"/>
    <w:rsid w:val="00B74BF1"/>
    <w:rsid w:val="00B77D8D"/>
    <w:rsid w:val="00B8330B"/>
    <w:rsid w:val="00BB5070"/>
    <w:rsid w:val="00BC6142"/>
    <w:rsid w:val="00BD3E25"/>
    <w:rsid w:val="00BD5D8E"/>
    <w:rsid w:val="00BE627A"/>
    <w:rsid w:val="00C003C7"/>
    <w:rsid w:val="00C055E8"/>
    <w:rsid w:val="00C36ED7"/>
    <w:rsid w:val="00C379CC"/>
    <w:rsid w:val="00C40329"/>
    <w:rsid w:val="00C408B3"/>
    <w:rsid w:val="00C46E94"/>
    <w:rsid w:val="00C5441A"/>
    <w:rsid w:val="00C75815"/>
    <w:rsid w:val="00C91514"/>
    <w:rsid w:val="00CD55D4"/>
    <w:rsid w:val="00CE0237"/>
    <w:rsid w:val="00CF3E59"/>
    <w:rsid w:val="00D10309"/>
    <w:rsid w:val="00D1422C"/>
    <w:rsid w:val="00D25586"/>
    <w:rsid w:val="00D35520"/>
    <w:rsid w:val="00D3602C"/>
    <w:rsid w:val="00D63B7E"/>
    <w:rsid w:val="00D66599"/>
    <w:rsid w:val="00D813C5"/>
    <w:rsid w:val="00DA05CD"/>
    <w:rsid w:val="00DA1EDF"/>
    <w:rsid w:val="00DA5FA7"/>
    <w:rsid w:val="00DB0074"/>
    <w:rsid w:val="00DE2E58"/>
    <w:rsid w:val="00E15B4E"/>
    <w:rsid w:val="00E22A2E"/>
    <w:rsid w:val="00E37976"/>
    <w:rsid w:val="00E65B75"/>
    <w:rsid w:val="00E76B05"/>
    <w:rsid w:val="00E96E87"/>
    <w:rsid w:val="00EA36FC"/>
    <w:rsid w:val="00EC31CC"/>
    <w:rsid w:val="00EE15CD"/>
    <w:rsid w:val="00EE36C5"/>
    <w:rsid w:val="00EF0C25"/>
    <w:rsid w:val="00F14513"/>
    <w:rsid w:val="00F1499B"/>
    <w:rsid w:val="00F16948"/>
    <w:rsid w:val="00F35315"/>
    <w:rsid w:val="00F43988"/>
    <w:rsid w:val="00F526B8"/>
    <w:rsid w:val="00F717C1"/>
    <w:rsid w:val="00F915BA"/>
    <w:rsid w:val="00F94F75"/>
    <w:rsid w:val="00FA66F1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13</cp:revision>
  <cp:lastPrinted>2023-01-02T13:06:00Z</cp:lastPrinted>
  <dcterms:created xsi:type="dcterms:W3CDTF">2023-10-02T13:50:00Z</dcterms:created>
  <dcterms:modified xsi:type="dcterms:W3CDTF">2023-10-30T08:06:00Z</dcterms:modified>
</cp:coreProperties>
</file>